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326" w:rsidRDefault="009A08B6">
      <w:pPr>
        <w:widowControl w:val="0"/>
        <w:spacing w:line="220" w:lineRule="atLeast"/>
        <w:jc w:val="center"/>
        <w:rPr>
          <w:rFonts w:ascii="方正小标宋简体" w:eastAsia="方正小标宋简体"/>
          <w:sz w:val="44"/>
          <w:szCs w:val="44"/>
        </w:rPr>
      </w:pPr>
      <w:r>
        <w:rPr>
          <w:rFonts w:ascii="方正小标宋简体" w:eastAsia="方正小标宋简体" w:hint="eastAsia"/>
          <w:sz w:val="44"/>
          <w:szCs w:val="44"/>
        </w:rPr>
        <w:t>关于征集国家科技奖励评审专家的通知</w:t>
      </w:r>
    </w:p>
    <w:p w:rsidR="00486326" w:rsidRDefault="00486326">
      <w:pPr>
        <w:widowControl w:val="0"/>
        <w:spacing w:line="220" w:lineRule="atLeast"/>
        <w:rPr>
          <w:rFonts w:ascii="仿宋_GB2312" w:eastAsia="仿宋_GB2312"/>
          <w:sz w:val="32"/>
          <w:szCs w:val="32"/>
        </w:rPr>
      </w:pPr>
    </w:p>
    <w:p w:rsidR="00486326" w:rsidRDefault="007C1B14" w:rsidP="00457E13">
      <w:pPr>
        <w:widowControl w:val="0"/>
        <w:spacing w:after="0" w:line="600" w:lineRule="exact"/>
        <w:jc w:val="both"/>
        <w:rPr>
          <w:rFonts w:ascii="仿宋_GB2312" w:eastAsia="仿宋_GB2312"/>
          <w:sz w:val="32"/>
          <w:szCs w:val="32"/>
        </w:rPr>
      </w:pPr>
      <w:r>
        <w:rPr>
          <w:rFonts w:ascii="仿宋_GB2312" w:eastAsia="仿宋_GB2312" w:hint="eastAsia"/>
          <w:sz w:val="32"/>
          <w:szCs w:val="32"/>
        </w:rPr>
        <w:t>学校</w:t>
      </w:r>
      <w:r w:rsidR="009A08B6">
        <w:rPr>
          <w:rFonts w:ascii="仿宋_GB2312" w:eastAsia="仿宋_GB2312" w:hint="eastAsia"/>
          <w:sz w:val="32"/>
          <w:szCs w:val="32"/>
        </w:rPr>
        <w:t>各有关单位:</w:t>
      </w:r>
    </w:p>
    <w:p w:rsidR="00486326" w:rsidRDefault="009A08B6" w:rsidP="00457E13">
      <w:pPr>
        <w:widowControl w:val="0"/>
        <w:spacing w:after="0" w:line="600" w:lineRule="exact"/>
        <w:ind w:firstLine="636"/>
        <w:jc w:val="both"/>
        <w:rPr>
          <w:rFonts w:ascii="仿宋_GB2312" w:eastAsia="仿宋_GB2312"/>
          <w:sz w:val="32"/>
          <w:szCs w:val="32"/>
        </w:rPr>
      </w:pPr>
      <w:r>
        <w:rPr>
          <w:rFonts w:ascii="仿宋_GB2312" w:eastAsia="仿宋_GB2312" w:hint="eastAsia"/>
          <w:sz w:val="32"/>
          <w:szCs w:val="32"/>
        </w:rPr>
        <w:t>根据《国家科学技术奖励工作办公室关于增选国家科技奖励评审专家的通知》（国科奖字〔2019〕35号）要求</w:t>
      </w:r>
      <w:r w:rsidR="007C1B14">
        <w:rPr>
          <w:rFonts w:ascii="仿宋_GB2312" w:eastAsia="仿宋_GB2312" w:hint="eastAsia"/>
          <w:sz w:val="32"/>
          <w:szCs w:val="32"/>
        </w:rPr>
        <w:t>和河南省教育厅相关通知要求</w:t>
      </w:r>
      <w:r>
        <w:rPr>
          <w:rFonts w:ascii="仿宋_GB2312" w:eastAsia="仿宋_GB2312" w:hint="eastAsia"/>
          <w:sz w:val="32"/>
          <w:szCs w:val="32"/>
        </w:rPr>
        <w:t>，现组织开展国家科技奖励评审专家征集工作。</w:t>
      </w:r>
      <w:r w:rsidR="00816990">
        <w:rPr>
          <w:rFonts w:ascii="仿宋_GB2312" w:eastAsia="仿宋_GB2312" w:hint="eastAsia"/>
          <w:sz w:val="32"/>
          <w:szCs w:val="32"/>
        </w:rPr>
        <w:t>具体</w:t>
      </w:r>
      <w:r>
        <w:rPr>
          <w:rFonts w:ascii="仿宋_GB2312" w:eastAsia="仿宋_GB2312" w:hint="eastAsia"/>
          <w:sz w:val="32"/>
          <w:szCs w:val="32"/>
        </w:rPr>
        <w:t>有关事项通知如下：</w:t>
      </w:r>
    </w:p>
    <w:p w:rsidR="00486326" w:rsidRDefault="009A08B6" w:rsidP="00457E13">
      <w:pPr>
        <w:widowControl w:val="0"/>
        <w:spacing w:after="0" w:line="600" w:lineRule="exact"/>
        <w:ind w:firstLine="636"/>
        <w:jc w:val="both"/>
        <w:rPr>
          <w:rFonts w:ascii="黑体" w:eastAsia="黑体" w:hAnsi="黑体"/>
          <w:sz w:val="32"/>
          <w:szCs w:val="32"/>
        </w:rPr>
      </w:pPr>
      <w:r>
        <w:rPr>
          <w:rFonts w:ascii="黑体" w:eastAsia="黑体" w:hAnsi="黑体" w:hint="eastAsia"/>
          <w:sz w:val="32"/>
          <w:szCs w:val="32"/>
        </w:rPr>
        <w:t>一、总体要求</w:t>
      </w:r>
    </w:p>
    <w:p w:rsidR="00486326" w:rsidRDefault="009A08B6" w:rsidP="00457E13">
      <w:pPr>
        <w:widowControl w:val="0"/>
        <w:spacing w:after="0" w:line="600" w:lineRule="exact"/>
        <w:ind w:firstLine="636"/>
        <w:jc w:val="both"/>
        <w:rPr>
          <w:rFonts w:ascii="仿宋_GB2312" w:eastAsia="仿宋_GB2312"/>
          <w:sz w:val="32"/>
          <w:szCs w:val="32"/>
        </w:rPr>
      </w:pPr>
      <w:r>
        <w:rPr>
          <w:rFonts w:ascii="仿宋_GB2312" w:eastAsia="仿宋_GB2312" w:hint="eastAsia"/>
          <w:sz w:val="32"/>
          <w:szCs w:val="32"/>
        </w:rPr>
        <w:t>1.数量要求。</w:t>
      </w:r>
      <w:r w:rsidR="007C1B14">
        <w:rPr>
          <w:rFonts w:ascii="仿宋_GB2312" w:eastAsia="仿宋_GB2312" w:hint="eastAsia"/>
          <w:sz w:val="32"/>
          <w:szCs w:val="32"/>
        </w:rPr>
        <w:t>我校推荐数量不少于5人。</w:t>
      </w:r>
    </w:p>
    <w:p w:rsidR="00486326" w:rsidRDefault="009A08B6" w:rsidP="00457E13">
      <w:pPr>
        <w:widowControl w:val="0"/>
        <w:spacing w:after="0" w:line="600" w:lineRule="exact"/>
        <w:ind w:firstLine="636"/>
        <w:jc w:val="both"/>
        <w:rPr>
          <w:rFonts w:ascii="仿宋_GB2312" w:eastAsia="仿宋_GB2312"/>
          <w:sz w:val="32"/>
          <w:szCs w:val="32"/>
        </w:rPr>
      </w:pPr>
      <w:r>
        <w:rPr>
          <w:rFonts w:ascii="仿宋_GB2312" w:eastAsia="仿宋_GB2312" w:hint="eastAsia"/>
          <w:sz w:val="32"/>
          <w:szCs w:val="32"/>
        </w:rPr>
        <w:t>2.年龄要求。增选专家应为目前仍工作在一线的科研人员,年龄不超过55岁。</w:t>
      </w:r>
    </w:p>
    <w:p w:rsidR="00486326" w:rsidRDefault="009A08B6" w:rsidP="00457E13">
      <w:pPr>
        <w:widowControl w:val="0"/>
        <w:spacing w:after="0" w:line="600" w:lineRule="exact"/>
        <w:ind w:firstLine="636"/>
        <w:jc w:val="both"/>
        <w:rPr>
          <w:rFonts w:ascii="仿宋_GB2312" w:eastAsia="仿宋_GB2312"/>
          <w:sz w:val="32"/>
          <w:szCs w:val="32"/>
        </w:rPr>
      </w:pPr>
      <w:r>
        <w:rPr>
          <w:rFonts w:ascii="仿宋_GB2312" w:eastAsia="仿宋_GB2312" w:hint="eastAsia"/>
          <w:sz w:val="32"/>
          <w:szCs w:val="32"/>
        </w:rPr>
        <w:t>3.高校、研究院所和医疗机构专家须同时满足：</w:t>
      </w:r>
      <w:r w:rsidR="00DE4DA2">
        <w:rPr>
          <w:rFonts w:ascii="仿宋_GB2312" w:eastAsia="仿宋_GB2312" w:hint="eastAsia"/>
          <w:sz w:val="32"/>
          <w:szCs w:val="32"/>
        </w:rPr>
        <w:fldChar w:fldCharType="begin"/>
      </w:r>
      <w:r>
        <w:rPr>
          <w:rFonts w:ascii="仿宋_GB2312" w:eastAsia="仿宋_GB2312" w:hint="eastAsia"/>
          <w:sz w:val="32"/>
          <w:szCs w:val="32"/>
        </w:rPr>
        <w:instrText xml:space="preserve"> = 1 \* GB3 \* MERGEFORMAT </w:instrText>
      </w:r>
      <w:r w:rsidR="00DE4DA2">
        <w:rPr>
          <w:rFonts w:ascii="仿宋_GB2312" w:eastAsia="仿宋_GB2312" w:hint="eastAsia"/>
          <w:sz w:val="32"/>
          <w:szCs w:val="32"/>
        </w:rPr>
        <w:fldChar w:fldCharType="separate"/>
      </w:r>
      <w:r>
        <w:rPr>
          <w:rFonts w:ascii="仿宋_GB2312" w:eastAsia="仿宋_GB2312" w:hint="eastAsia"/>
          <w:sz w:val="32"/>
          <w:szCs w:val="32"/>
        </w:rPr>
        <w:t>①</w:t>
      </w:r>
      <w:r w:rsidR="00DE4DA2">
        <w:rPr>
          <w:rFonts w:ascii="仿宋_GB2312" w:eastAsia="仿宋_GB2312" w:hint="eastAsia"/>
          <w:sz w:val="32"/>
          <w:szCs w:val="32"/>
        </w:rPr>
        <w:fldChar w:fldCharType="end"/>
      </w:r>
      <w:r>
        <w:rPr>
          <w:rFonts w:ascii="仿宋_GB2312" w:eastAsia="仿宋_GB2312" w:hint="eastAsia"/>
          <w:sz w:val="32"/>
          <w:szCs w:val="32"/>
        </w:rPr>
        <w:t>三级以上（含三级）教授、研究员（或同等级别技术职称）</w:t>
      </w:r>
      <w:r w:rsidR="00457E13">
        <w:rPr>
          <w:rFonts w:ascii="仿宋_GB2312" w:eastAsia="仿宋_GB2312" w:hint="eastAsia"/>
          <w:sz w:val="32"/>
          <w:szCs w:val="32"/>
        </w:rPr>
        <w:t>，</w:t>
      </w:r>
      <w:r>
        <w:rPr>
          <w:rFonts w:ascii="仿宋_GB2312" w:eastAsia="仿宋_GB2312" w:hint="eastAsia"/>
          <w:sz w:val="32"/>
          <w:szCs w:val="32"/>
        </w:rPr>
        <w:t>40岁以下专家可放宽至四级；</w:t>
      </w:r>
      <w:r w:rsidR="00DE4DA2">
        <w:rPr>
          <w:rFonts w:ascii="仿宋_GB2312" w:eastAsia="仿宋_GB2312" w:hint="eastAsia"/>
          <w:sz w:val="32"/>
          <w:szCs w:val="32"/>
        </w:rPr>
        <w:fldChar w:fldCharType="begin"/>
      </w:r>
      <w:r>
        <w:rPr>
          <w:rFonts w:ascii="仿宋_GB2312" w:eastAsia="仿宋_GB2312" w:hint="eastAsia"/>
          <w:sz w:val="32"/>
          <w:szCs w:val="32"/>
        </w:rPr>
        <w:instrText xml:space="preserve"> = 2 \* GB3 \* MERGEFORMAT </w:instrText>
      </w:r>
      <w:r w:rsidR="00DE4DA2">
        <w:rPr>
          <w:rFonts w:ascii="仿宋_GB2312" w:eastAsia="仿宋_GB2312" w:hint="eastAsia"/>
          <w:sz w:val="32"/>
          <w:szCs w:val="32"/>
        </w:rPr>
        <w:fldChar w:fldCharType="separate"/>
      </w:r>
      <w:r>
        <w:rPr>
          <w:rFonts w:ascii="仿宋_GB2312" w:eastAsia="仿宋_GB2312" w:hint="eastAsia"/>
          <w:sz w:val="32"/>
          <w:szCs w:val="32"/>
        </w:rPr>
        <w:t>②</w:t>
      </w:r>
      <w:r w:rsidR="00DE4DA2">
        <w:rPr>
          <w:rFonts w:ascii="仿宋_GB2312" w:eastAsia="仿宋_GB2312" w:hint="eastAsia"/>
          <w:sz w:val="32"/>
          <w:szCs w:val="32"/>
        </w:rPr>
        <w:fldChar w:fldCharType="end"/>
      </w:r>
      <w:r>
        <w:rPr>
          <w:rFonts w:ascii="仿宋_GB2312" w:eastAsia="仿宋_GB2312" w:hint="eastAsia"/>
          <w:sz w:val="32"/>
          <w:szCs w:val="32"/>
        </w:rPr>
        <w:t>近五年获得河南省科学技术奖二等奖（含）以上，且排名前三。</w:t>
      </w:r>
    </w:p>
    <w:p w:rsidR="00486326" w:rsidRDefault="009A08B6" w:rsidP="00457E13">
      <w:pPr>
        <w:widowControl w:val="0"/>
        <w:spacing w:after="0" w:line="600" w:lineRule="exact"/>
        <w:ind w:firstLine="636"/>
        <w:jc w:val="both"/>
        <w:rPr>
          <w:rFonts w:ascii="黑体" w:eastAsia="黑体" w:hAnsi="黑体"/>
          <w:sz w:val="32"/>
          <w:szCs w:val="32"/>
        </w:rPr>
      </w:pPr>
      <w:r>
        <w:rPr>
          <w:rFonts w:ascii="黑体" w:eastAsia="黑体" w:hAnsi="黑体" w:hint="eastAsia"/>
          <w:sz w:val="32"/>
          <w:szCs w:val="32"/>
        </w:rPr>
        <w:t>二、注意事项</w:t>
      </w:r>
    </w:p>
    <w:p w:rsidR="00486326" w:rsidRDefault="009A08B6" w:rsidP="00457E13">
      <w:pPr>
        <w:widowControl w:val="0"/>
        <w:spacing w:after="0" w:line="600" w:lineRule="exact"/>
        <w:ind w:firstLine="636"/>
        <w:jc w:val="both"/>
        <w:rPr>
          <w:rFonts w:ascii="仿宋_GB2312" w:eastAsia="仿宋_GB2312"/>
          <w:sz w:val="32"/>
          <w:szCs w:val="32"/>
        </w:rPr>
      </w:pPr>
      <w:r>
        <w:rPr>
          <w:rFonts w:ascii="仿宋_GB2312" w:eastAsia="仿宋_GB2312" w:hint="eastAsia"/>
          <w:sz w:val="32"/>
          <w:szCs w:val="32"/>
        </w:rPr>
        <w:t>1.院士、国家杰青和长江学者特聘教授，以及国家科学技术奖获奖人由国家奖励办统一组织入库，各单位无需推荐。</w:t>
      </w:r>
    </w:p>
    <w:p w:rsidR="00486326" w:rsidRDefault="009A08B6" w:rsidP="00457E13">
      <w:pPr>
        <w:widowControl w:val="0"/>
        <w:spacing w:after="0" w:line="600" w:lineRule="exact"/>
        <w:ind w:firstLine="636"/>
        <w:jc w:val="both"/>
        <w:rPr>
          <w:rFonts w:ascii="仿宋_GB2312" w:eastAsia="仿宋_GB2312"/>
          <w:sz w:val="32"/>
          <w:szCs w:val="32"/>
        </w:rPr>
      </w:pPr>
      <w:r>
        <w:rPr>
          <w:rFonts w:ascii="仿宋_GB2312" w:eastAsia="仿宋_GB2312" w:hint="eastAsia"/>
          <w:sz w:val="32"/>
          <w:szCs w:val="32"/>
        </w:rPr>
        <w:t>2.推荐前，须征得专家本人同意。已入库专家无需重复推荐（备注：已入库专家曾登录过国家科学技术奖专家平台，并完善过个人信息）。</w:t>
      </w:r>
    </w:p>
    <w:p w:rsidR="00486326" w:rsidRDefault="009A08B6" w:rsidP="00457E13">
      <w:pPr>
        <w:widowControl w:val="0"/>
        <w:spacing w:after="0" w:line="600" w:lineRule="exact"/>
        <w:ind w:firstLine="636"/>
        <w:jc w:val="both"/>
        <w:rPr>
          <w:rFonts w:ascii="仿宋_GB2312" w:eastAsia="仿宋_GB2312"/>
          <w:sz w:val="32"/>
          <w:szCs w:val="32"/>
        </w:rPr>
      </w:pPr>
      <w:r>
        <w:rPr>
          <w:rFonts w:ascii="仿宋_GB2312" w:eastAsia="仿宋_GB2312" w:hint="eastAsia"/>
          <w:sz w:val="32"/>
          <w:szCs w:val="32"/>
        </w:rPr>
        <w:lastRenderedPageBreak/>
        <w:t>3.</w:t>
      </w:r>
      <w:r w:rsidR="007C1B14">
        <w:rPr>
          <w:rFonts w:ascii="仿宋_GB2312" w:eastAsia="仿宋_GB2312" w:hint="eastAsia"/>
          <w:sz w:val="32"/>
          <w:szCs w:val="32"/>
        </w:rPr>
        <w:t>河南省</w:t>
      </w:r>
      <w:r w:rsidR="00816990">
        <w:rPr>
          <w:rFonts w:ascii="仿宋_GB2312" w:eastAsia="仿宋_GB2312" w:hint="eastAsia"/>
          <w:sz w:val="32"/>
          <w:szCs w:val="32"/>
        </w:rPr>
        <w:t>科技</w:t>
      </w:r>
      <w:r>
        <w:rPr>
          <w:rFonts w:ascii="仿宋_GB2312" w:eastAsia="仿宋_GB2312" w:hint="eastAsia"/>
          <w:sz w:val="32"/>
          <w:szCs w:val="32"/>
        </w:rPr>
        <w:t>厅将推荐的专家进行遴选，按照国家奖励办规定的限额数量择优推荐入库。</w:t>
      </w:r>
    </w:p>
    <w:p w:rsidR="00486326" w:rsidRDefault="009A08B6" w:rsidP="00457E13">
      <w:pPr>
        <w:widowControl w:val="0"/>
        <w:spacing w:after="0" w:line="600" w:lineRule="exact"/>
        <w:ind w:firstLine="636"/>
        <w:jc w:val="both"/>
        <w:rPr>
          <w:rFonts w:ascii="黑体" w:eastAsia="黑体" w:hAnsi="黑体"/>
          <w:sz w:val="32"/>
          <w:szCs w:val="32"/>
        </w:rPr>
      </w:pPr>
      <w:r>
        <w:rPr>
          <w:rFonts w:ascii="黑体" w:eastAsia="黑体" w:hAnsi="黑体" w:hint="eastAsia"/>
          <w:sz w:val="32"/>
          <w:szCs w:val="32"/>
        </w:rPr>
        <w:t>三、时间要求</w:t>
      </w:r>
    </w:p>
    <w:p w:rsidR="00486326" w:rsidRDefault="009A08B6" w:rsidP="00457E13">
      <w:pPr>
        <w:widowControl w:val="0"/>
        <w:spacing w:after="0" w:line="600" w:lineRule="exact"/>
        <w:ind w:firstLine="636"/>
        <w:jc w:val="both"/>
        <w:rPr>
          <w:rFonts w:ascii="仿宋_GB2312" w:eastAsia="仿宋_GB2312"/>
          <w:sz w:val="32"/>
          <w:szCs w:val="32"/>
        </w:rPr>
      </w:pPr>
      <w:r>
        <w:rPr>
          <w:rFonts w:ascii="仿宋_GB2312" w:eastAsia="仿宋_GB2312" w:hint="eastAsia"/>
          <w:sz w:val="32"/>
          <w:szCs w:val="32"/>
        </w:rPr>
        <w:t>请各有关单位在1</w:t>
      </w:r>
      <w:r w:rsidR="007C1B14">
        <w:rPr>
          <w:rFonts w:ascii="仿宋_GB2312" w:eastAsia="仿宋_GB2312" w:hint="eastAsia"/>
          <w:sz w:val="32"/>
          <w:szCs w:val="32"/>
        </w:rPr>
        <w:t>1</w:t>
      </w:r>
      <w:r>
        <w:rPr>
          <w:rFonts w:ascii="仿宋_GB2312" w:eastAsia="仿宋_GB2312" w:hint="eastAsia"/>
          <w:sz w:val="32"/>
          <w:szCs w:val="32"/>
        </w:rPr>
        <w:t>月2</w:t>
      </w:r>
      <w:r w:rsidR="007C1B14">
        <w:rPr>
          <w:rFonts w:ascii="仿宋_GB2312" w:eastAsia="仿宋_GB2312" w:hint="eastAsia"/>
          <w:sz w:val="32"/>
          <w:szCs w:val="32"/>
        </w:rPr>
        <w:t>8</w:t>
      </w:r>
      <w:r>
        <w:rPr>
          <w:rFonts w:ascii="仿宋_GB2312" w:eastAsia="仿宋_GB2312" w:hint="eastAsia"/>
          <w:sz w:val="32"/>
          <w:szCs w:val="32"/>
        </w:rPr>
        <w:t>日前，将专家推荐汇总表电子版（附件</w:t>
      </w:r>
      <w:r w:rsidR="007C1B14">
        <w:rPr>
          <w:rFonts w:ascii="仿宋_GB2312" w:eastAsia="仿宋_GB2312" w:hint="eastAsia"/>
          <w:sz w:val="32"/>
          <w:szCs w:val="32"/>
        </w:rPr>
        <w:t>1</w:t>
      </w:r>
      <w:r>
        <w:rPr>
          <w:rFonts w:ascii="仿宋_GB2312" w:eastAsia="仿宋_GB2312" w:hint="eastAsia"/>
          <w:sz w:val="32"/>
          <w:szCs w:val="32"/>
        </w:rPr>
        <w:t>，Excle版和盖章页扫描版）发送至科技处电子邮箱，邮件和标题均请加注</w:t>
      </w:r>
      <w:r w:rsidR="007C1B14">
        <w:rPr>
          <w:rFonts w:ascii="仿宋_GB2312" w:eastAsia="仿宋_GB2312" w:hint="eastAsia"/>
          <w:sz w:val="32"/>
          <w:szCs w:val="32"/>
        </w:rPr>
        <w:t>“</w:t>
      </w:r>
      <w:r>
        <w:rPr>
          <w:rFonts w:ascii="仿宋_GB2312" w:eastAsia="仿宋_GB2312" w:hint="eastAsia"/>
          <w:sz w:val="32"/>
          <w:szCs w:val="32"/>
        </w:rPr>
        <w:t>单位名称</w:t>
      </w:r>
      <w:r w:rsidR="007C1B14">
        <w:rPr>
          <w:rFonts w:ascii="仿宋_GB2312" w:eastAsia="仿宋_GB2312" w:hint="eastAsia"/>
          <w:sz w:val="32"/>
          <w:szCs w:val="32"/>
        </w:rPr>
        <w:t>+国家科技奖励专家推荐”</w:t>
      </w:r>
      <w:r>
        <w:rPr>
          <w:rFonts w:ascii="仿宋_GB2312" w:eastAsia="仿宋_GB2312" w:hint="eastAsia"/>
          <w:sz w:val="32"/>
          <w:szCs w:val="32"/>
        </w:rPr>
        <w:t>。不接受专家本人直接报送。</w:t>
      </w:r>
    </w:p>
    <w:p w:rsidR="00486326" w:rsidRDefault="009A08B6" w:rsidP="00457E13">
      <w:pPr>
        <w:widowControl w:val="0"/>
        <w:spacing w:after="0" w:line="600" w:lineRule="exact"/>
        <w:ind w:firstLine="636"/>
        <w:jc w:val="both"/>
        <w:rPr>
          <w:rFonts w:ascii="黑体" w:eastAsia="黑体" w:hAnsi="黑体"/>
          <w:sz w:val="32"/>
          <w:szCs w:val="32"/>
        </w:rPr>
      </w:pPr>
      <w:r>
        <w:rPr>
          <w:rFonts w:ascii="黑体" w:eastAsia="黑体" w:hAnsi="黑体" w:hint="eastAsia"/>
          <w:sz w:val="32"/>
          <w:szCs w:val="32"/>
        </w:rPr>
        <w:t>四、联系方式</w:t>
      </w:r>
    </w:p>
    <w:p w:rsidR="00486326" w:rsidRDefault="009A08B6" w:rsidP="00457E13">
      <w:pPr>
        <w:widowControl w:val="0"/>
        <w:spacing w:after="0" w:line="600" w:lineRule="exact"/>
        <w:ind w:firstLine="636"/>
        <w:jc w:val="both"/>
        <w:rPr>
          <w:rFonts w:ascii="仿宋_GB2312" w:eastAsia="仿宋_GB2312"/>
          <w:sz w:val="32"/>
          <w:szCs w:val="32"/>
        </w:rPr>
      </w:pPr>
      <w:r>
        <w:rPr>
          <w:rFonts w:ascii="仿宋_GB2312" w:eastAsia="仿宋_GB2312" w:hint="eastAsia"/>
          <w:sz w:val="32"/>
          <w:szCs w:val="32"/>
        </w:rPr>
        <w:t>联系电话：0371-6</w:t>
      </w:r>
      <w:r w:rsidR="007C1B14">
        <w:rPr>
          <w:rFonts w:ascii="仿宋_GB2312" w:eastAsia="仿宋_GB2312" w:hint="eastAsia"/>
          <w:sz w:val="32"/>
          <w:szCs w:val="32"/>
        </w:rPr>
        <w:t>2509955</w:t>
      </w:r>
    </w:p>
    <w:p w:rsidR="00486326" w:rsidRDefault="009A08B6" w:rsidP="00457E13">
      <w:pPr>
        <w:widowControl w:val="0"/>
        <w:spacing w:after="0" w:line="600" w:lineRule="exact"/>
        <w:ind w:firstLine="640"/>
        <w:jc w:val="both"/>
        <w:rPr>
          <w:rFonts w:asciiTheme="minorEastAsia" w:eastAsiaTheme="minorEastAsia" w:hAnsiTheme="minorEastAsia" w:cstheme="minorEastAsia"/>
          <w:sz w:val="32"/>
          <w:szCs w:val="32"/>
        </w:rPr>
      </w:pPr>
      <w:r>
        <w:rPr>
          <w:rFonts w:ascii="仿宋_GB2312" w:eastAsia="仿宋_GB2312" w:hint="eastAsia"/>
          <w:sz w:val="32"/>
          <w:szCs w:val="32"/>
        </w:rPr>
        <w:t>电子邮箱：</w:t>
      </w:r>
      <w:r>
        <w:rPr>
          <w:rFonts w:asciiTheme="minorEastAsia" w:eastAsiaTheme="minorEastAsia" w:hAnsiTheme="minorEastAsia" w:cstheme="minorEastAsia" w:hint="eastAsia"/>
          <w:sz w:val="32"/>
          <w:szCs w:val="32"/>
        </w:rPr>
        <w:t>hngc</w:t>
      </w:r>
      <w:r w:rsidR="007C1B14">
        <w:rPr>
          <w:rFonts w:asciiTheme="minorEastAsia" w:eastAsiaTheme="minorEastAsia" w:hAnsiTheme="minorEastAsia" w:cstheme="minorEastAsia" w:hint="eastAsia"/>
          <w:sz w:val="32"/>
          <w:szCs w:val="32"/>
        </w:rPr>
        <w:t>xykyc</w:t>
      </w:r>
      <w:r>
        <w:rPr>
          <w:rFonts w:asciiTheme="minorEastAsia" w:eastAsiaTheme="minorEastAsia" w:hAnsiTheme="minorEastAsia" w:cstheme="minorEastAsia" w:hint="eastAsia"/>
          <w:sz w:val="32"/>
          <w:szCs w:val="32"/>
        </w:rPr>
        <w:t>@1</w:t>
      </w:r>
      <w:r w:rsidR="007C1B14">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6.com</w:t>
      </w:r>
    </w:p>
    <w:p w:rsidR="00486326" w:rsidRDefault="00486326" w:rsidP="00457E13">
      <w:pPr>
        <w:widowControl w:val="0"/>
        <w:spacing w:line="220" w:lineRule="atLeast"/>
        <w:jc w:val="both"/>
        <w:rPr>
          <w:rFonts w:ascii="仿宋_GB2312" w:eastAsia="仿宋_GB2312"/>
          <w:sz w:val="32"/>
          <w:szCs w:val="32"/>
        </w:rPr>
      </w:pPr>
    </w:p>
    <w:p w:rsidR="00486326" w:rsidRDefault="009A08B6" w:rsidP="00457E13">
      <w:pPr>
        <w:widowControl w:val="0"/>
        <w:spacing w:line="220" w:lineRule="atLeast"/>
        <w:ind w:firstLineChars="200" w:firstLine="640"/>
        <w:jc w:val="both"/>
        <w:rPr>
          <w:rFonts w:ascii="仿宋_GB2312" w:eastAsia="仿宋_GB2312"/>
          <w:sz w:val="32"/>
          <w:szCs w:val="32"/>
        </w:rPr>
      </w:pPr>
      <w:r>
        <w:rPr>
          <w:rFonts w:ascii="仿宋_GB2312" w:eastAsia="仿宋_GB2312" w:hint="eastAsia"/>
          <w:sz w:val="32"/>
          <w:szCs w:val="32"/>
        </w:rPr>
        <w:t>附件：</w:t>
      </w:r>
    </w:p>
    <w:p w:rsidR="00486326" w:rsidRDefault="008F6ACB" w:rsidP="00457E13">
      <w:pPr>
        <w:widowControl w:val="0"/>
        <w:spacing w:line="220" w:lineRule="atLeast"/>
        <w:ind w:firstLineChars="200" w:firstLine="640"/>
        <w:jc w:val="both"/>
        <w:rPr>
          <w:rFonts w:ascii="仿宋_GB2312" w:eastAsia="仿宋_GB2312"/>
          <w:sz w:val="32"/>
          <w:szCs w:val="32"/>
        </w:rPr>
      </w:pPr>
      <w:r>
        <w:rPr>
          <w:rFonts w:ascii="仿宋_GB2312" w:eastAsia="仿宋_GB2312" w:hint="eastAsia"/>
          <w:sz w:val="32"/>
          <w:szCs w:val="32"/>
        </w:rPr>
        <w:t>1</w:t>
      </w:r>
      <w:r w:rsidR="009A08B6">
        <w:rPr>
          <w:rFonts w:ascii="仿宋_GB2312" w:eastAsia="仿宋_GB2312" w:hint="eastAsia"/>
          <w:sz w:val="32"/>
          <w:szCs w:val="32"/>
        </w:rPr>
        <w:t>.国家科技奖励评</w:t>
      </w:r>
      <w:bookmarkStart w:id="0" w:name="_GoBack"/>
      <w:bookmarkEnd w:id="0"/>
      <w:r w:rsidR="009A08B6">
        <w:rPr>
          <w:rFonts w:ascii="仿宋_GB2312" w:eastAsia="仿宋_GB2312" w:hint="eastAsia"/>
          <w:sz w:val="32"/>
          <w:szCs w:val="32"/>
        </w:rPr>
        <w:t>审专家推荐汇总表</w:t>
      </w:r>
    </w:p>
    <w:p w:rsidR="00486326" w:rsidRDefault="008F6ACB" w:rsidP="00457E13">
      <w:pPr>
        <w:widowControl w:val="0"/>
        <w:spacing w:line="220" w:lineRule="atLeast"/>
        <w:ind w:firstLine="640"/>
        <w:jc w:val="both"/>
        <w:rPr>
          <w:rFonts w:ascii="仿宋_GB2312" w:eastAsia="仿宋_GB2312"/>
          <w:sz w:val="32"/>
          <w:szCs w:val="32"/>
        </w:rPr>
      </w:pPr>
      <w:r>
        <w:rPr>
          <w:rFonts w:ascii="仿宋_GB2312" w:eastAsia="仿宋_GB2312" w:hint="eastAsia"/>
          <w:sz w:val="32"/>
          <w:szCs w:val="32"/>
        </w:rPr>
        <w:t>2</w:t>
      </w:r>
      <w:r w:rsidR="009A08B6">
        <w:rPr>
          <w:rFonts w:ascii="仿宋_GB2312" w:eastAsia="仿宋_GB2312" w:hint="eastAsia"/>
          <w:sz w:val="32"/>
          <w:szCs w:val="32"/>
        </w:rPr>
        <w:t>.学科与分类代码</w:t>
      </w:r>
    </w:p>
    <w:p w:rsidR="00486326" w:rsidRDefault="00486326" w:rsidP="00457E13">
      <w:pPr>
        <w:widowControl w:val="0"/>
        <w:spacing w:line="220" w:lineRule="atLeast"/>
        <w:ind w:firstLine="640"/>
        <w:jc w:val="both"/>
        <w:rPr>
          <w:rFonts w:ascii="仿宋_GB2312" w:eastAsia="仿宋_GB2312"/>
          <w:sz w:val="32"/>
          <w:szCs w:val="32"/>
        </w:rPr>
      </w:pPr>
    </w:p>
    <w:p w:rsidR="00486326" w:rsidRDefault="00486326" w:rsidP="00457E13">
      <w:pPr>
        <w:widowControl w:val="0"/>
        <w:spacing w:line="220" w:lineRule="atLeast"/>
        <w:ind w:firstLine="640"/>
        <w:jc w:val="both"/>
        <w:rPr>
          <w:rFonts w:ascii="仿宋_GB2312" w:eastAsia="仿宋_GB2312"/>
          <w:sz w:val="32"/>
          <w:szCs w:val="32"/>
        </w:rPr>
      </w:pPr>
    </w:p>
    <w:p w:rsidR="00486326" w:rsidRDefault="00486326" w:rsidP="00457E13">
      <w:pPr>
        <w:widowControl w:val="0"/>
        <w:spacing w:line="220" w:lineRule="atLeast"/>
        <w:ind w:firstLine="640"/>
        <w:jc w:val="both"/>
        <w:rPr>
          <w:rFonts w:ascii="仿宋_GB2312" w:eastAsia="仿宋_GB2312"/>
          <w:sz w:val="32"/>
          <w:szCs w:val="32"/>
        </w:rPr>
      </w:pPr>
    </w:p>
    <w:p w:rsidR="00486326" w:rsidRDefault="009A08B6" w:rsidP="00457E13">
      <w:pPr>
        <w:widowControl w:val="0"/>
        <w:spacing w:line="220" w:lineRule="atLeast"/>
        <w:ind w:firstLineChars="1289" w:firstLine="4125"/>
        <w:jc w:val="both"/>
        <w:rPr>
          <w:rFonts w:ascii="仿宋_GB2312" w:eastAsia="仿宋_GB2312"/>
          <w:sz w:val="32"/>
          <w:szCs w:val="32"/>
        </w:rPr>
      </w:pPr>
      <w:r>
        <w:rPr>
          <w:rFonts w:ascii="仿宋_GB2312" w:eastAsia="仿宋_GB2312" w:hint="eastAsia"/>
          <w:sz w:val="32"/>
          <w:szCs w:val="32"/>
        </w:rPr>
        <w:t>2019年11月2</w:t>
      </w:r>
      <w:r w:rsidR="008F6ACB">
        <w:rPr>
          <w:rFonts w:ascii="仿宋_GB2312" w:eastAsia="仿宋_GB2312" w:hint="eastAsia"/>
          <w:sz w:val="32"/>
          <w:szCs w:val="32"/>
        </w:rPr>
        <w:t>6</w:t>
      </w:r>
      <w:r>
        <w:rPr>
          <w:rFonts w:ascii="仿宋_GB2312" w:eastAsia="仿宋_GB2312" w:hint="eastAsia"/>
          <w:sz w:val="32"/>
          <w:szCs w:val="32"/>
        </w:rPr>
        <w:t>日</w:t>
      </w:r>
    </w:p>
    <w:sectPr w:rsidR="00486326" w:rsidSect="0048632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509" w:rsidRDefault="00F47509" w:rsidP="00457E13">
      <w:pPr>
        <w:spacing w:after="0"/>
      </w:pPr>
      <w:r>
        <w:separator/>
      </w:r>
    </w:p>
  </w:endnote>
  <w:endnote w:type="continuationSeparator" w:id="0">
    <w:p w:rsidR="00F47509" w:rsidRDefault="00F47509" w:rsidP="00457E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509" w:rsidRDefault="00F47509" w:rsidP="00457E13">
      <w:pPr>
        <w:spacing w:after="0"/>
      </w:pPr>
      <w:r>
        <w:separator/>
      </w:r>
    </w:p>
  </w:footnote>
  <w:footnote w:type="continuationSeparator" w:id="0">
    <w:p w:rsidR="00F47509" w:rsidRDefault="00F47509" w:rsidP="00457E1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20433"/>
    <w:rsid w:val="00180FD6"/>
    <w:rsid w:val="00323B43"/>
    <w:rsid w:val="003C572E"/>
    <w:rsid w:val="003D37D8"/>
    <w:rsid w:val="0041003A"/>
    <w:rsid w:val="00426133"/>
    <w:rsid w:val="004358AB"/>
    <w:rsid w:val="00457E13"/>
    <w:rsid w:val="00486326"/>
    <w:rsid w:val="007C1B14"/>
    <w:rsid w:val="007C370F"/>
    <w:rsid w:val="00816990"/>
    <w:rsid w:val="008B7726"/>
    <w:rsid w:val="008D65E2"/>
    <w:rsid w:val="008E0FE0"/>
    <w:rsid w:val="008F6ACB"/>
    <w:rsid w:val="009A08B6"/>
    <w:rsid w:val="00B55AC2"/>
    <w:rsid w:val="00B85CDA"/>
    <w:rsid w:val="00C75FF8"/>
    <w:rsid w:val="00CD464D"/>
    <w:rsid w:val="00D31018"/>
    <w:rsid w:val="00D31D50"/>
    <w:rsid w:val="00D417DB"/>
    <w:rsid w:val="00DE4DA2"/>
    <w:rsid w:val="00F47509"/>
    <w:rsid w:val="0D870DDE"/>
    <w:rsid w:val="48E07A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326"/>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7E1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57E13"/>
    <w:rPr>
      <w:rFonts w:ascii="Tahoma" w:hAnsi="Tahoma"/>
      <w:sz w:val="18"/>
      <w:szCs w:val="18"/>
    </w:rPr>
  </w:style>
  <w:style w:type="paragraph" w:styleId="a4">
    <w:name w:val="footer"/>
    <w:basedOn w:val="a"/>
    <w:link w:val="Char0"/>
    <w:uiPriority w:val="99"/>
    <w:semiHidden/>
    <w:unhideWhenUsed/>
    <w:rsid w:val="00457E13"/>
    <w:pPr>
      <w:tabs>
        <w:tab w:val="center" w:pos="4153"/>
        <w:tab w:val="right" w:pos="8306"/>
      </w:tabs>
    </w:pPr>
    <w:rPr>
      <w:sz w:val="18"/>
      <w:szCs w:val="18"/>
    </w:rPr>
  </w:style>
  <w:style w:type="character" w:customStyle="1" w:styleId="Char0">
    <w:name w:val="页脚 Char"/>
    <w:basedOn w:val="a0"/>
    <w:link w:val="a4"/>
    <w:uiPriority w:val="99"/>
    <w:semiHidden/>
    <w:rsid w:val="00457E1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2019-11-26T06:53:00Z</cp:lastPrinted>
  <dcterms:created xsi:type="dcterms:W3CDTF">2008-09-11T17:20:00Z</dcterms:created>
  <dcterms:modified xsi:type="dcterms:W3CDTF">2019-11-26T07:09:00Z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