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2AC" w:rsidRPr="00157DE7" w:rsidRDefault="007A389A">
      <w:pPr>
        <w:spacing w:line="600" w:lineRule="exact"/>
        <w:rPr>
          <w:rFonts w:ascii="华文中宋" w:eastAsia="华文中宋" w:hAnsi="华文中宋"/>
          <w:b/>
          <w:sz w:val="32"/>
          <w:szCs w:val="32"/>
        </w:rPr>
      </w:pPr>
      <w:r w:rsidRPr="00157DE7">
        <w:rPr>
          <w:rFonts w:ascii="华文中宋" w:eastAsia="华文中宋" w:hAnsi="华文中宋" w:hint="eastAsia"/>
          <w:b/>
          <w:sz w:val="32"/>
          <w:szCs w:val="32"/>
        </w:rPr>
        <w:t>201</w:t>
      </w:r>
      <w:r w:rsidR="001C07E6" w:rsidRPr="00157DE7">
        <w:rPr>
          <w:rFonts w:ascii="华文中宋" w:eastAsia="华文中宋" w:hAnsi="华文中宋"/>
          <w:b/>
          <w:sz w:val="32"/>
          <w:szCs w:val="32"/>
        </w:rPr>
        <w:t>9</w:t>
      </w:r>
      <w:r w:rsidRPr="00157DE7">
        <w:rPr>
          <w:rFonts w:ascii="华文中宋" w:eastAsia="华文中宋" w:hAnsi="华文中宋" w:hint="eastAsia"/>
          <w:b/>
          <w:sz w:val="32"/>
          <w:szCs w:val="32"/>
        </w:rPr>
        <w:t>年度全国教育科学规划国家重大</w:t>
      </w:r>
      <w:r w:rsidR="00F6038D" w:rsidRPr="00157DE7">
        <w:rPr>
          <w:rFonts w:ascii="华文中宋" w:eastAsia="华文中宋" w:hAnsi="华文中宋" w:hint="eastAsia"/>
          <w:b/>
          <w:sz w:val="32"/>
          <w:szCs w:val="32"/>
        </w:rPr>
        <w:t>招标</w:t>
      </w:r>
      <w:r w:rsidRPr="00157DE7">
        <w:rPr>
          <w:rFonts w:ascii="华文中宋" w:eastAsia="华文中宋" w:hAnsi="华文中宋" w:hint="eastAsia"/>
          <w:b/>
          <w:sz w:val="32"/>
          <w:szCs w:val="32"/>
        </w:rPr>
        <w:t>和重点课题指南</w:t>
      </w:r>
    </w:p>
    <w:p w:rsidR="00076BA9" w:rsidRDefault="00076BA9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</w:p>
    <w:p w:rsidR="002D12AC" w:rsidRPr="00157DE7" w:rsidRDefault="00CA3FC4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157DE7">
        <w:rPr>
          <w:rFonts w:ascii="华文中宋" w:eastAsia="华文中宋" w:hAnsi="华文中宋" w:hint="eastAsia"/>
          <w:sz w:val="32"/>
          <w:szCs w:val="32"/>
        </w:rPr>
        <w:t>重大招标课题</w:t>
      </w:r>
    </w:p>
    <w:p w:rsidR="00605CDD" w:rsidRPr="00157DE7" w:rsidRDefault="001C07E6" w:rsidP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等线" w:cs="宋体" w:hint="eastAsia"/>
          <w:kern w:val="0"/>
          <w:sz w:val="32"/>
          <w:szCs w:val="32"/>
        </w:rPr>
        <w:t>中国特色</w:t>
      </w:r>
      <w:r w:rsidR="00AF7B23" w:rsidRPr="00157DE7">
        <w:rPr>
          <w:rFonts w:ascii="仿宋_GB2312" w:eastAsia="仿宋_GB2312" w:hAnsi="等线" w:cs="宋体" w:hint="eastAsia"/>
          <w:kern w:val="0"/>
          <w:sz w:val="32"/>
          <w:szCs w:val="32"/>
        </w:rPr>
        <w:t>社会主义</w:t>
      </w:r>
      <w:r w:rsidRPr="00157DE7">
        <w:rPr>
          <w:rFonts w:ascii="仿宋_GB2312" w:eastAsia="仿宋_GB2312" w:hAnsi="等线" w:cs="宋体" w:hint="eastAsia"/>
          <w:kern w:val="0"/>
          <w:sz w:val="32"/>
          <w:szCs w:val="32"/>
        </w:rPr>
        <w:t>教育</w:t>
      </w:r>
      <w:r w:rsidR="00AF7B23" w:rsidRPr="00157DE7">
        <w:rPr>
          <w:rFonts w:ascii="仿宋_GB2312" w:eastAsia="仿宋_GB2312" w:hAnsi="等线" w:cs="宋体" w:hint="eastAsia"/>
          <w:kern w:val="0"/>
          <w:sz w:val="32"/>
          <w:szCs w:val="32"/>
        </w:rPr>
        <w:t>理论</w:t>
      </w:r>
      <w:r w:rsidRPr="00157DE7">
        <w:rPr>
          <w:rFonts w:ascii="仿宋_GB2312" w:eastAsia="仿宋_GB2312" w:hAnsi="等线" w:cs="宋体" w:hint="eastAsia"/>
          <w:kern w:val="0"/>
          <w:sz w:val="32"/>
          <w:szCs w:val="32"/>
        </w:rPr>
        <w:t>体系研究</w:t>
      </w:r>
    </w:p>
    <w:p w:rsidR="001C07E6" w:rsidRPr="00157DE7" w:rsidRDefault="00617B15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立德树人的落实机制</w:t>
      </w:r>
      <w:r w:rsidR="001C07E6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885351" w:rsidRPr="00157DE7" w:rsidRDefault="00EC4F88" w:rsidP="00885351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新时代</w:t>
      </w:r>
      <w:r w:rsidR="00B97F32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深化我国</w:t>
      </w:r>
      <w:r w:rsidR="00885351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教育体制改革的目标和框架结构研究</w:t>
      </w:r>
    </w:p>
    <w:p w:rsidR="00885351" w:rsidRPr="00157DE7" w:rsidRDefault="00885351" w:rsidP="00885351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教育适应中国人口结构发展趋势研究</w:t>
      </w:r>
    </w:p>
    <w:p w:rsidR="00885351" w:rsidRPr="00157DE7" w:rsidRDefault="00B97F32" w:rsidP="00885351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新时代中国</w:t>
      </w:r>
      <w:r w:rsidR="00885351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教育高质量发展的路径和对策研究</w:t>
      </w:r>
    </w:p>
    <w:p w:rsidR="0080416B" w:rsidRPr="00157DE7" w:rsidRDefault="0080416B" w:rsidP="0080416B">
      <w:pPr>
        <w:spacing w:line="560" w:lineRule="exact"/>
        <w:ind w:left="420"/>
        <w:rPr>
          <w:rFonts w:ascii="华文中宋" w:eastAsia="华文中宋" w:hAnsi="华文中宋"/>
          <w:sz w:val="32"/>
          <w:szCs w:val="32"/>
        </w:rPr>
      </w:pPr>
    </w:p>
    <w:p w:rsidR="002D12AC" w:rsidRPr="00157DE7" w:rsidRDefault="003E2607">
      <w:pPr>
        <w:spacing w:line="560" w:lineRule="exact"/>
        <w:ind w:left="420"/>
        <w:jc w:val="center"/>
        <w:rPr>
          <w:rFonts w:ascii="华文中宋" w:eastAsia="华文中宋" w:hAnsi="华文中宋"/>
          <w:sz w:val="32"/>
          <w:szCs w:val="32"/>
        </w:rPr>
      </w:pPr>
      <w:r w:rsidRPr="00157DE7">
        <w:rPr>
          <w:rFonts w:ascii="华文中宋" w:eastAsia="华文中宋" w:hAnsi="华文中宋" w:hint="eastAsia"/>
          <w:sz w:val="32"/>
          <w:szCs w:val="32"/>
        </w:rPr>
        <w:t>重点</w:t>
      </w:r>
      <w:r w:rsidR="00CA3FC4" w:rsidRPr="00157DE7">
        <w:rPr>
          <w:rFonts w:ascii="华文中宋" w:eastAsia="华文中宋" w:hAnsi="华文中宋" w:hint="eastAsia"/>
          <w:sz w:val="32"/>
          <w:szCs w:val="32"/>
        </w:rPr>
        <w:t>课题</w:t>
      </w:r>
    </w:p>
    <w:p w:rsidR="00E61F4E" w:rsidRPr="00157DE7" w:rsidRDefault="003153A2" w:rsidP="00E61F4E">
      <w:pPr>
        <w:pStyle w:val="a9"/>
        <w:numPr>
          <w:ilvl w:val="0"/>
          <w:numId w:val="1"/>
        </w:numPr>
        <w:spacing w:line="560" w:lineRule="exact"/>
        <w:ind w:firstLineChars="0"/>
        <w:rPr>
          <w:rFonts w:ascii="仿宋_GB2312" w:eastAsia="仿宋_GB2312" w:hAnsi="宋体" w:cs="宋体"/>
          <w:kern w:val="0"/>
          <w:sz w:val="32"/>
          <w:szCs w:val="32"/>
        </w:rPr>
      </w:pPr>
      <w:r w:rsidRPr="00076BA9">
        <w:rPr>
          <w:rFonts w:ascii="仿宋_GB2312" w:eastAsia="仿宋_GB2312" w:hAnsi="宋体" w:cs="宋体" w:hint="eastAsia"/>
          <w:kern w:val="0"/>
          <w:sz w:val="32"/>
          <w:szCs w:val="32"/>
        </w:rPr>
        <w:t>新中国成立</w:t>
      </w:r>
      <w:r w:rsidR="00962574" w:rsidRPr="00076BA9">
        <w:rPr>
          <w:rFonts w:ascii="仿宋_GB2312" w:eastAsia="仿宋_GB2312" w:hAnsi="宋体" w:cs="宋体" w:hint="eastAsia"/>
          <w:kern w:val="0"/>
          <w:sz w:val="32"/>
          <w:szCs w:val="32"/>
        </w:rPr>
        <w:t>70年</w:t>
      </w:r>
      <w:r w:rsidR="00962574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教育发展的历史阶段及其特征与经验研究</w:t>
      </w:r>
    </w:p>
    <w:p w:rsidR="00885351" w:rsidRPr="00157DE7" w:rsidRDefault="00885351" w:rsidP="00885351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人工智能与未来教育发展研究</w:t>
      </w:r>
      <w:bookmarkStart w:id="0" w:name="_GoBack"/>
      <w:bookmarkEnd w:id="0"/>
    </w:p>
    <w:p w:rsidR="00885351" w:rsidRPr="00157DE7" w:rsidRDefault="00885351" w:rsidP="00885351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面向2035中国教育开放战略研究</w:t>
      </w:r>
    </w:p>
    <w:p w:rsidR="00885351" w:rsidRPr="00157DE7" w:rsidRDefault="00885351" w:rsidP="00885351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新时代教师专业标准研究</w:t>
      </w:r>
    </w:p>
    <w:p w:rsidR="001F510E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10.我国推进教育2030目标监测指标体系及方法研究</w:t>
      </w:r>
    </w:p>
    <w:p w:rsidR="001F510E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11.教育领域风险点特征与防范机制研究</w:t>
      </w:r>
    </w:p>
    <w:p w:rsidR="001F510E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12.教育扶贫的现状、问题与对策研究</w:t>
      </w:r>
    </w:p>
    <w:p w:rsidR="00747075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13.</w:t>
      </w:r>
      <w:r w:rsidR="00747075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雄安新区教育与经济社会协同发展研究</w:t>
      </w:r>
    </w:p>
    <w:p w:rsidR="001F510E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14.新时代劳动教育的中国理论和中国探索研究</w:t>
      </w:r>
    </w:p>
    <w:p w:rsidR="001F510E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15.职业学校与应用型本科产教融合评价体系与监测研究</w:t>
      </w:r>
    </w:p>
    <w:p w:rsidR="00331C78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16.</w:t>
      </w:r>
      <w:r w:rsidR="00747075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中国特色、世界水平的一流本科教育建设标准与建设机制研究</w:t>
      </w:r>
    </w:p>
    <w:p w:rsidR="001F510E" w:rsidRPr="00157DE7" w:rsidRDefault="001F510E" w:rsidP="001F510E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17.中国学生体质健康综合干预和评估体系研究</w:t>
      </w:r>
    </w:p>
    <w:p w:rsidR="002D12AC" w:rsidRPr="00157DE7" w:rsidRDefault="000B5A81" w:rsidP="000B5A81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1</w:t>
      </w:r>
      <w:r w:rsidR="001F510E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8</w:t>
      </w:r>
      <w:r w:rsidRPr="00157DE7">
        <w:rPr>
          <w:rFonts w:ascii="仿宋_GB2312" w:eastAsia="仿宋_GB2312" w:hAnsi="宋体" w:cs="宋体"/>
          <w:kern w:val="0"/>
          <w:sz w:val="32"/>
          <w:szCs w:val="32"/>
        </w:rPr>
        <w:t>.</w:t>
      </w:r>
      <w:r w:rsidR="001C07E6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构建人类命运共同体视域下国际教育援助理论与</w:t>
      </w:r>
      <w:r w:rsidR="00C81CD9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我国教育援助</w:t>
      </w:r>
      <w:r w:rsidR="001C07E6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策略研究</w:t>
      </w:r>
    </w:p>
    <w:p w:rsidR="00747075" w:rsidRPr="00157DE7" w:rsidRDefault="000B5A81" w:rsidP="000B5A81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="001F510E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Pr="00157DE7">
        <w:rPr>
          <w:rFonts w:ascii="仿宋_GB2312" w:eastAsia="仿宋_GB2312" w:hAnsi="宋体" w:cs="宋体"/>
          <w:kern w:val="0"/>
          <w:sz w:val="32"/>
          <w:szCs w:val="32"/>
        </w:rPr>
        <w:t>.</w:t>
      </w:r>
      <w:r w:rsidR="00F56E8A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中小学艺术教育改革</w:t>
      </w:r>
      <w:r w:rsidR="00747075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Pr="00157DE7" w:rsidRDefault="000B5A81" w:rsidP="000B5A81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Pr="00157DE7">
        <w:rPr>
          <w:rFonts w:ascii="仿宋_GB2312" w:eastAsia="仿宋_GB2312" w:hAnsi="宋体" w:cs="宋体"/>
          <w:kern w:val="0"/>
          <w:sz w:val="32"/>
          <w:szCs w:val="32"/>
        </w:rPr>
        <w:t>0.</w:t>
      </w:r>
      <w:r w:rsidR="001C07E6" w:rsidRPr="00157DE7">
        <w:rPr>
          <w:rFonts w:ascii="仿宋_GB2312" w:eastAsia="仿宋_GB2312" w:hAnsi="宋体" w:cs="宋体" w:hint="eastAsia"/>
          <w:kern w:val="0"/>
          <w:sz w:val="32"/>
          <w:szCs w:val="32"/>
        </w:rPr>
        <w:t>教育培训市场治理路径与监测指标研究</w:t>
      </w:r>
    </w:p>
    <w:p w:rsidR="00590C65" w:rsidRPr="00157DE7" w:rsidRDefault="00590C65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590C65" w:rsidRPr="00157DE7" w:rsidSect="002D1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A4D" w:rsidRDefault="00B32A4D" w:rsidP="00513818">
      <w:r>
        <w:separator/>
      </w:r>
    </w:p>
  </w:endnote>
  <w:endnote w:type="continuationSeparator" w:id="0">
    <w:p w:rsidR="00B32A4D" w:rsidRDefault="00B32A4D" w:rsidP="00513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A4D" w:rsidRDefault="00B32A4D" w:rsidP="00513818">
      <w:r>
        <w:separator/>
      </w:r>
    </w:p>
  </w:footnote>
  <w:footnote w:type="continuationSeparator" w:id="0">
    <w:p w:rsidR="00B32A4D" w:rsidRDefault="00B32A4D" w:rsidP="00513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E6267"/>
    <w:multiLevelType w:val="hybridMultilevel"/>
    <w:tmpl w:val="2996EC08"/>
    <w:lvl w:ilvl="0" w:tplc="7C72C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583C99"/>
    <w:multiLevelType w:val="hybridMultilevel"/>
    <w:tmpl w:val="8CB6A7EA"/>
    <w:lvl w:ilvl="0" w:tplc="D5AA8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CA5BD9"/>
    <w:multiLevelType w:val="hybridMultilevel"/>
    <w:tmpl w:val="AA5C2564"/>
    <w:lvl w:ilvl="0" w:tplc="041E2B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2713947"/>
    <w:multiLevelType w:val="hybridMultilevel"/>
    <w:tmpl w:val="46688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BDB1E55"/>
    <w:multiLevelType w:val="hybridMultilevel"/>
    <w:tmpl w:val="A7DC3C08"/>
    <w:lvl w:ilvl="0" w:tplc="FBA0E8F6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1151F28"/>
    <w:multiLevelType w:val="multilevel"/>
    <w:tmpl w:val="61151F2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70217090"/>
    <w:multiLevelType w:val="multilevel"/>
    <w:tmpl w:val="7021709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0B"/>
    <w:rsid w:val="00054FDD"/>
    <w:rsid w:val="00076BA9"/>
    <w:rsid w:val="000B5A81"/>
    <w:rsid w:val="000D53DE"/>
    <w:rsid w:val="000E66BD"/>
    <w:rsid w:val="000F497E"/>
    <w:rsid w:val="001037B6"/>
    <w:rsid w:val="00131B54"/>
    <w:rsid w:val="00157DE7"/>
    <w:rsid w:val="0019382E"/>
    <w:rsid w:val="0019664D"/>
    <w:rsid w:val="001A2AEF"/>
    <w:rsid w:val="001C07E6"/>
    <w:rsid w:val="001F510E"/>
    <w:rsid w:val="00241ED8"/>
    <w:rsid w:val="002639E7"/>
    <w:rsid w:val="002B1F0F"/>
    <w:rsid w:val="002B6422"/>
    <w:rsid w:val="002C05A1"/>
    <w:rsid w:val="002C6C15"/>
    <w:rsid w:val="002D12AC"/>
    <w:rsid w:val="002E2653"/>
    <w:rsid w:val="002E58A4"/>
    <w:rsid w:val="002F192F"/>
    <w:rsid w:val="002F4A0F"/>
    <w:rsid w:val="00300D8A"/>
    <w:rsid w:val="0030673A"/>
    <w:rsid w:val="00314FDE"/>
    <w:rsid w:val="003153A2"/>
    <w:rsid w:val="00331C78"/>
    <w:rsid w:val="00344308"/>
    <w:rsid w:val="00354EBD"/>
    <w:rsid w:val="00363AE2"/>
    <w:rsid w:val="003732C8"/>
    <w:rsid w:val="00381905"/>
    <w:rsid w:val="00394116"/>
    <w:rsid w:val="003963CB"/>
    <w:rsid w:val="003D238D"/>
    <w:rsid w:val="003E2607"/>
    <w:rsid w:val="003E764F"/>
    <w:rsid w:val="00404BD9"/>
    <w:rsid w:val="00414360"/>
    <w:rsid w:val="00423C90"/>
    <w:rsid w:val="00443E94"/>
    <w:rsid w:val="00447C0B"/>
    <w:rsid w:val="00456B0F"/>
    <w:rsid w:val="00490448"/>
    <w:rsid w:val="004C7090"/>
    <w:rsid w:val="00513818"/>
    <w:rsid w:val="00532624"/>
    <w:rsid w:val="00532E7A"/>
    <w:rsid w:val="00541471"/>
    <w:rsid w:val="00575566"/>
    <w:rsid w:val="005768FB"/>
    <w:rsid w:val="00590C65"/>
    <w:rsid w:val="00605CDD"/>
    <w:rsid w:val="00617B15"/>
    <w:rsid w:val="00652738"/>
    <w:rsid w:val="00684286"/>
    <w:rsid w:val="0068499D"/>
    <w:rsid w:val="006956DC"/>
    <w:rsid w:val="006C17D0"/>
    <w:rsid w:val="006E0BEA"/>
    <w:rsid w:val="006F0F2F"/>
    <w:rsid w:val="00731B07"/>
    <w:rsid w:val="00747075"/>
    <w:rsid w:val="00777346"/>
    <w:rsid w:val="00784B07"/>
    <w:rsid w:val="00786E04"/>
    <w:rsid w:val="007A389A"/>
    <w:rsid w:val="007B0D78"/>
    <w:rsid w:val="007B4633"/>
    <w:rsid w:val="007D3D94"/>
    <w:rsid w:val="007E3947"/>
    <w:rsid w:val="007F62D4"/>
    <w:rsid w:val="0080416B"/>
    <w:rsid w:val="00804397"/>
    <w:rsid w:val="0085188D"/>
    <w:rsid w:val="008536AC"/>
    <w:rsid w:val="00885351"/>
    <w:rsid w:val="008A2A95"/>
    <w:rsid w:val="008D3DC4"/>
    <w:rsid w:val="008F083D"/>
    <w:rsid w:val="008F5A59"/>
    <w:rsid w:val="00907952"/>
    <w:rsid w:val="00911B6B"/>
    <w:rsid w:val="00940531"/>
    <w:rsid w:val="0094239A"/>
    <w:rsid w:val="00962574"/>
    <w:rsid w:val="009633B4"/>
    <w:rsid w:val="00992D8C"/>
    <w:rsid w:val="009A6AA0"/>
    <w:rsid w:val="009B151E"/>
    <w:rsid w:val="009C4522"/>
    <w:rsid w:val="009F6662"/>
    <w:rsid w:val="00A327B9"/>
    <w:rsid w:val="00A54100"/>
    <w:rsid w:val="00A56C7C"/>
    <w:rsid w:val="00A61C20"/>
    <w:rsid w:val="00A83A0A"/>
    <w:rsid w:val="00A90821"/>
    <w:rsid w:val="00AE6DB5"/>
    <w:rsid w:val="00AF7B23"/>
    <w:rsid w:val="00B25FEA"/>
    <w:rsid w:val="00B32A4D"/>
    <w:rsid w:val="00B4171B"/>
    <w:rsid w:val="00B4414E"/>
    <w:rsid w:val="00B67F55"/>
    <w:rsid w:val="00B97F32"/>
    <w:rsid w:val="00BC075C"/>
    <w:rsid w:val="00BC0B41"/>
    <w:rsid w:val="00BD18C8"/>
    <w:rsid w:val="00C019CE"/>
    <w:rsid w:val="00C1774F"/>
    <w:rsid w:val="00C22709"/>
    <w:rsid w:val="00C26FC8"/>
    <w:rsid w:val="00C35283"/>
    <w:rsid w:val="00C4061F"/>
    <w:rsid w:val="00C42E4B"/>
    <w:rsid w:val="00C728F7"/>
    <w:rsid w:val="00C8088D"/>
    <w:rsid w:val="00C81CD9"/>
    <w:rsid w:val="00CA3FC4"/>
    <w:rsid w:val="00CA7E43"/>
    <w:rsid w:val="00CB370B"/>
    <w:rsid w:val="00CC3D49"/>
    <w:rsid w:val="00CC4562"/>
    <w:rsid w:val="00CE5C29"/>
    <w:rsid w:val="00D02A87"/>
    <w:rsid w:val="00D05C76"/>
    <w:rsid w:val="00D06750"/>
    <w:rsid w:val="00D179AF"/>
    <w:rsid w:val="00D21DB9"/>
    <w:rsid w:val="00D23D88"/>
    <w:rsid w:val="00D4533E"/>
    <w:rsid w:val="00D46BB1"/>
    <w:rsid w:val="00DC63F7"/>
    <w:rsid w:val="00E063B8"/>
    <w:rsid w:val="00E4623D"/>
    <w:rsid w:val="00E61F4E"/>
    <w:rsid w:val="00E9245B"/>
    <w:rsid w:val="00EB7866"/>
    <w:rsid w:val="00EC4F88"/>
    <w:rsid w:val="00EE0910"/>
    <w:rsid w:val="00EE47A2"/>
    <w:rsid w:val="00F3194B"/>
    <w:rsid w:val="00F56E8A"/>
    <w:rsid w:val="00F573D6"/>
    <w:rsid w:val="00F6038D"/>
    <w:rsid w:val="00F718D7"/>
    <w:rsid w:val="00F74573"/>
    <w:rsid w:val="752C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6BA796"/>
  <w15:docId w15:val="{3156800C-61E2-46E2-9024-345E6805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D12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2D1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D1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D12AC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semiHidden/>
    <w:qFormat/>
    <w:rsid w:val="002D12AC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2D12A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D12AC"/>
    <w:rPr>
      <w:sz w:val="18"/>
      <w:szCs w:val="18"/>
    </w:rPr>
  </w:style>
  <w:style w:type="paragraph" w:styleId="a9">
    <w:name w:val="List Paragraph"/>
    <w:basedOn w:val="a"/>
    <w:uiPriority w:val="99"/>
    <w:rsid w:val="00D179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69</Words>
  <Characters>397</Characters>
  <Application>Microsoft Office Word</Application>
  <DocSecurity>0</DocSecurity>
  <Lines>3</Lines>
  <Paragraphs>1</Paragraphs>
  <ScaleCrop>false</ScaleCrop>
  <Company>Lenovo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xumz</dc:creator>
  <cp:keywords/>
  <dc:description/>
  <cp:lastModifiedBy>qgb</cp:lastModifiedBy>
  <cp:revision>3</cp:revision>
  <cp:lastPrinted>2018-12-29T02:24:00Z</cp:lastPrinted>
  <dcterms:created xsi:type="dcterms:W3CDTF">2018-11-29T06:55:00Z</dcterms:created>
  <dcterms:modified xsi:type="dcterms:W3CDTF">2019-01-08T03:22:00Z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