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EC" w:rsidRDefault="00B34AEC" w:rsidP="00B34AEC">
      <w:pPr>
        <w:rPr>
          <w:rFonts w:asciiTheme="minorEastAsia" w:hAnsiTheme="minorEastAsia" w:hint="eastAsia"/>
          <w:sz w:val="28"/>
          <w:szCs w:val="28"/>
        </w:rPr>
      </w:pPr>
      <w:r>
        <w:rPr>
          <w:rFonts w:asciiTheme="minorEastAsia" w:hAnsiTheme="minorEastAsia" w:hint="eastAsia"/>
          <w:sz w:val="28"/>
          <w:szCs w:val="28"/>
        </w:rPr>
        <w:t>学校</w:t>
      </w:r>
      <w:r w:rsidRPr="00B34AEC">
        <w:rPr>
          <w:rFonts w:asciiTheme="minorEastAsia" w:hAnsiTheme="minorEastAsia" w:hint="eastAsia"/>
          <w:sz w:val="28"/>
          <w:szCs w:val="28"/>
        </w:rPr>
        <w:t>各有关单位：</w:t>
      </w:r>
    </w:p>
    <w:p w:rsidR="00B34AEC" w:rsidRPr="00B34AEC" w:rsidRDefault="00B34AEC" w:rsidP="00B34AEC">
      <w:pPr>
        <w:rPr>
          <w:rFonts w:asciiTheme="minorEastAsia" w:hAnsiTheme="minorEastAsia" w:hint="eastAsia"/>
          <w:b/>
          <w:sz w:val="28"/>
          <w:szCs w:val="28"/>
        </w:rPr>
      </w:pPr>
      <w:r w:rsidRPr="00B34AEC">
        <w:rPr>
          <w:rFonts w:asciiTheme="minorEastAsia" w:hAnsiTheme="minorEastAsia" w:hint="eastAsia"/>
          <w:sz w:val="28"/>
          <w:szCs w:val="28"/>
        </w:rPr>
        <w:t>  为深入实施创新驱动发展战略，有效利用和对接国际科技创新资源，充分发挥国际科技合作平台的引领和示范作用，促进我省科技对外开放与合作，根据《河南省科技创新平台建设与管理办法（试行）》（</w:t>
      </w:r>
      <w:proofErr w:type="gramStart"/>
      <w:r w:rsidRPr="00B34AEC">
        <w:rPr>
          <w:rFonts w:asciiTheme="minorEastAsia" w:hAnsiTheme="minorEastAsia" w:hint="eastAsia"/>
          <w:sz w:val="28"/>
          <w:szCs w:val="28"/>
        </w:rPr>
        <w:t>豫科〔2016〕</w:t>
      </w:r>
      <w:proofErr w:type="gramEnd"/>
      <w:r w:rsidRPr="00B34AEC">
        <w:rPr>
          <w:rFonts w:asciiTheme="minorEastAsia" w:hAnsiTheme="minorEastAsia" w:hint="eastAsia"/>
          <w:sz w:val="28"/>
          <w:szCs w:val="28"/>
        </w:rPr>
        <w:t>83号）、《河南省国际联合实验室建设与运行管理实施细则（试行）》（</w:t>
      </w:r>
      <w:proofErr w:type="gramStart"/>
      <w:r w:rsidRPr="00B34AEC">
        <w:rPr>
          <w:rFonts w:asciiTheme="minorEastAsia" w:hAnsiTheme="minorEastAsia" w:hint="eastAsia"/>
          <w:sz w:val="28"/>
          <w:szCs w:val="28"/>
        </w:rPr>
        <w:t>豫科〔2019〕</w:t>
      </w:r>
      <w:proofErr w:type="gramEnd"/>
      <w:r w:rsidRPr="00B34AEC">
        <w:rPr>
          <w:rFonts w:asciiTheme="minorEastAsia" w:hAnsiTheme="minorEastAsia" w:hint="eastAsia"/>
          <w:sz w:val="28"/>
          <w:szCs w:val="28"/>
        </w:rPr>
        <w:t>11号）文件相关规定，现开展2019年度河南省国际联合实验室的培育工作。具体要求如下：</w:t>
      </w:r>
      <w:r w:rsidRPr="00B34AEC">
        <w:rPr>
          <w:rFonts w:asciiTheme="minorEastAsia" w:hAnsiTheme="minorEastAsia" w:hint="eastAsia"/>
          <w:sz w:val="28"/>
          <w:szCs w:val="28"/>
        </w:rPr>
        <w:br/>
      </w:r>
      <w:r w:rsidRPr="00B34AEC">
        <w:rPr>
          <w:rFonts w:asciiTheme="minorEastAsia" w:hAnsiTheme="minorEastAsia" w:hint="eastAsia"/>
          <w:b/>
          <w:sz w:val="28"/>
          <w:szCs w:val="28"/>
        </w:rPr>
        <w:t>  一、申报范围</w:t>
      </w:r>
    </w:p>
    <w:p w:rsidR="00B34AEC" w:rsidRDefault="00B34AEC" w:rsidP="00B34AEC">
      <w:pPr>
        <w:rPr>
          <w:rFonts w:asciiTheme="minorEastAsia" w:hAnsiTheme="minorEastAsia" w:hint="eastAsia"/>
          <w:sz w:val="28"/>
          <w:szCs w:val="28"/>
        </w:rPr>
      </w:pPr>
      <w:r w:rsidRPr="00B34AEC">
        <w:rPr>
          <w:rFonts w:asciiTheme="minorEastAsia" w:hAnsiTheme="minorEastAsia" w:hint="eastAsia"/>
          <w:sz w:val="28"/>
          <w:szCs w:val="28"/>
        </w:rPr>
        <w:t>  申报河南省国际联合实验室的依托单位为在我省成立或注册时间满三年，具有独立法人资格的企业、科研院所、高等院校等单位，无社会信用“黑名单”记录。</w:t>
      </w:r>
    </w:p>
    <w:p w:rsidR="00B34AEC" w:rsidRPr="00B34AEC" w:rsidRDefault="00B34AEC" w:rsidP="00B34AEC">
      <w:pPr>
        <w:ind w:firstLineChars="200" w:firstLine="562"/>
        <w:rPr>
          <w:rFonts w:asciiTheme="minorEastAsia" w:hAnsiTheme="minorEastAsia" w:hint="eastAsia"/>
          <w:b/>
          <w:sz w:val="28"/>
          <w:szCs w:val="28"/>
        </w:rPr>
      </w:pPr>
      <w:r w:rsidRPr="00B34AEC">
        <w:rPr>
          <w:rFonts w:asciiTheme="minorEastAsia" w:hAnsiTheme="minorEastAsia" w:hint="eastAsia"/>
          <w:b/>
          <w:sz w:val="28"/>
          <w:szCs w:val="28"/>
        </w:rPr>
        <w:t>二、申报条件</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河南省国际联合实验室申报种类分为依托高校、科研机构建立的国际联合实验室（科研类）和依托企业建立的国际联合实验室（企业类）。</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（一）应具备的基础条件：</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1. 具有较好的国际科技合作基础，与国外知名高校、科研院所、科技型企业签署有长期有效的科技合作协议（协议有效期须涵盖实验室三年建设期），合作方协议签署人须为合作单位正式人员。合作团队在国际上有一定知名度，在合作领域具有国际领先的研究成果和科研实验条件。双方已开展实质性科技合作并取得明显成效。</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2. 省联合实验室主任具有较高的学术水平、国际交往经验和外</w:t>
      </w:r>
      <w:r w:rsidRPr="00B34AEC">
        <w:rPr>
          <w:rFonts w:asciiTheme="minorEastAsia" w:hAnsiTheme="minorEastAsia" w:hint="eastAsia"/>
          <w:sz w:val="28"/>
          <w:szCs w:val="28"/>
        </w:rPr>
        <w:lastRenderedPageBreak/>
        <w:t>语水平、较强的组织管理和协调能力，须为依托单位正式工作人员或与依托单位签订5年及以上劳动聘任合同的工作人员。</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3. 具备一定规模的科研实验条件和工作基础，能满足联合研究的要求。省联合实验室面积不少于1000平方米，科研仪器设备总值（原值）不低于1000万元，有条件吸引海外杰出人才或优秀创新团队来</w:t>
      </w:r>
      <w:proofErr w:type="gramStart"/>
      <w:r w:rsidRPr="00B34AEC">
        <w:rPr>
          <w:rFonts w:asciiTheme="minorEastAsia" w:hAnsiTheme="minorEastAsia" w:hint="eastAsia"/>
          <w:sz w:val="28"/>
          <w:szCs w:val="28"/>
        </w:rPr>
        <w:t>豫开展</w:t>
      </w:r>
      <w:proofErr w:type="gramEnd"/>
      <w:r w:rsidRPr="00B34AEC">
        <w:rPr>
          <w:rFonts w:asciiTheme="minorEastAsia" w:hAnsiTheme="minorEastAsia" w:hint="eastAsia"/>
          <w:sz w:val="28"/>
          <w:szCs w:val="28"/>
        </w:rPr>
        <w:t>合作研发工作。</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4. 依托单位管理体系健全，运行机制高效，能够承担省联合实验室的建设和管理工作；</w:t>
      </w:r>
      <w:proofErr w:type="gramStart"/>
      <w:r w:rsidRPr="00B34AEC">
        <w:rPr>
          <w:rFonts w:asciiTheme="minorEastAsia" w:hAnsiTheme="minorEastAsia" w:hint="eastAsia"/>
          <w:sz w:val="28"/>
          <w:szCs w:val="28"/>
        </w:rPr>
        <w:t>能为省</w:t>
      </w:r>
      <w:proofErr w:type="gramEnd"/>
      <w:r w:rsidRPr="00B34AEC">
        <w:rPr>
          <w:rFonts w:asciiTheme="minorEastAsia" w:hAnsiTheme="minorEastAsia" w:hint="eastAsia"/>
          <w:sz w:val="28"/>
          <w:szCs w:val="28"/>
        </w:rPr>
        <w:t>联合实验室提供必要的技术支撑、后勤保障及相应经费配套，已建立起较完善的管理办法和规章制度。</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（二）依托高校、科研机构建立的国际联合实验室（科研类）应具备以下条件：</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1. 研发方向符合我省经济社会与科技优先发展领域，具有较为稳定的国际科技合作渠道、长效合作机制和充足的资金来源，已制定明确的国际科技合作目标和可行的合作实施方案。</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2. 在本研究领域具有国内或国际先进水平，承担有国家或省重大科研任务，拥有一定数量的自主知识产权或专有技术。</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3. 拥有稳定的科研团队，专职科技人员应不少于20人，具有副高级（含）技术职称或具有博士学位及以上的科研人员所占比例不少于三分之一。</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（三）依托企业建立的国际联合实验室（企业类）应具备以下条件：</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1. 已经建有市级及以上科技创新平台，有必要的研发投入或创</w:t>
      </w:r>
      <w:r w:rsidRPr="00B34AEC">
        <w:rPr>
          <w:rFonts w:asciiTheme="minorEastAsia" w:hAnsiTheme="minorEastAsia" w:hint="eastAsia"/>
          <w:sz w:val="28"/>
          <w:szCs w:val="28"/>
        </w:rPr>
        <w:lastRenderedPageBreak/>
        <w:t>新活动基金。企业拥有人员稳定、结构合理、较高水平的研发队伍，国际间科技交流活跃，拥有成功的合作项目或合作经验，制定国际化发展的布局，具备实施能力。</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2. 在引进海外先进技术成果进行消化吸收再创新、引进海外高水平创新团队或高层次人才、在海外设立或收购研发机构、在省内与合作方共同设立研发机构等方面取得积极成效。</w:t>
      </w:r>
    </w:p>
    <w:p w:rsidR="00B34AEC" w:rsidRPr="00E372DA" w:rsidRDefault="00B34AEC" w:rsidP="00E372DA">
      <w:pPr>
        <w:ind w:firstLineChars="200" w:firstLine="562"/>
        <w:rPr>
          <w:rFonts w:asciiTheme="minorEastAsia" w:hAnsiTheme="minorEastAsia" w:hint="eastAsia"/>
          <w:b/>
          <w:sz w:val="28"/>
          <w:szCs w:val="28"/>
        </w:rPr>
      </w:pPr>
      <w:r w:rsidRPr="00E372DA">
        <w:rPr>
          <w:rFonts w:asciiTheme="minorEastAsia" w:hAnsiTheme="minorEastAsia" w:hint="eastAsia"/>
          <w:b/>
          <w:sz w:val="28"/>
          <w:szCs w:val="28"/>
        </w:rPr>
        <w:t>三、申报要求</w:t>
      </w:r>
    </w:p>
    <w:p w:rsidR="00B34AEC" w:rsidRDefault="00B34AEC" w:rsidP="00D018DF">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（一）材料完整、有效。申请单位请按要求认真填写《河南省国际联合实验室申请书》（附件1）和《河南省国际联合实验室实施方案》（附件2）。</w:t>
      </w:r>
      <w:r w:rsidRPr="00B34AEC">
        <w:rPr>
          <w:rFonts w:asciiTheme="minorEastAsia" w:hAnsiTheme="minorEastAsia" w:hint="eastAsia"/>
          <w:b/>
          <w:color w:val="FF0000"/>
          <w:sz w:val="28"/>
          <w:szCs w:val="28"/>
        </w:rPr>
        <w:t>申报材料一式6份，</w:t>
      </w:r>
      <w:r w:rsidR="00E372DA">
        <w:rPr>
          <w:rFonts w:asciiTheme="minorEastAsia" w:hAnsiTheme="minorEastAsia" w:hint="eastAsia"/>
          <w:b/>
          <w:color w:val="FF0000"/>
          <w:sz w:val="28"/>
          <w:szCs w:val="28"/>
        </w:rPr>
        <w:t>于8月19日交至科技处，</w:t>
      </w:r>
      <w:r w:rsidR="00E372DA" w:rsidRPr="00E372DA">
        <w:rPr>
          <w:rFonts w:asciiTheme="minorEastAsia" w:hAnsiTheme="minorEastAsia" w:hint="eastAsia"/>
          <w:b/>
          <w:color w:val="FF0000"/>
          <w:sz w:val="28"/>
          <w:szCs w:val="28"/>
        </w:rPr>
        <w:t>电子版发送至科技处邮箱hngcxykyc@126.com</w:t>
      </w:r>
      <w:r w:rsidR="00E372DA">
        <w:rPr>
          <w:rFonts w:asciiTheme="minorEastAsia" w:hAnsiTheme="minorEastAsia" w:hint="eastAsia"/>
          <w:b/>
          <w:color w:val="FF0000"/>
          <w:sz w:val="28"/>
          <w:szCs w:val="28"/>
        </w:rPr>
        <w:t>，</w:t>
      </w:r>
      <w:r w:rsidRPr="00B34AEC">
        <w:rPr>
          <w:rFonts w:asciiTheme="minorEastAsia" w:hAnsiTheme="minorEastAsia" w:hint="eastAsia"/>
          <w:sz w:val="28"/>
          <w:szCs w:val="28"/>
        </w:rPr>
        <w:t>并提供相关附件材料（包括合作项目立项通知书、科技合作协议、合作完成的成果、专利、论文等）。纸质材料用A4纸正反印刷胶装成册，加盖依托单位公章。</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（二）初审把关。各组织推荐部门对申报</w:t>
      </w:r>
      <w:proofErr w:type="gramStart"/>
      <w:r w:rsidRPr="00B34AEC">
        <w:rPr>
          <w:rFonts w:asciiTheme="minorEastAsia" w:hAnsiTheme="minorEastAsia" w:hint="eastAsia"/>
          <w:sz w:val="28"/>
          <w:szCs w:val="28"/>
        </w:rPr>
        <w:t>省国际</w:t>
      </w:r>
      <w:proofErr w:type="gramEnd"/>
      <w:r w:rsidRPr="00B34AEC">
        <w:rPr>
          <w:rFonts w:asciiTheme="minorEastAsia" w:hAnsiTheme="minorEastAsia" w:hint="eastAsia"/>
          <w:sz w:val="28"/>
          <w:szCs w:val="28"/>
        </w:rPr>
        <w:t>联合实验室所提交材料的真实性、完整性和合</w:t>
      </w:r>
      <w:proofErr w:type="gramStart"/>
      <w:r w:rsidRPr="00B34AEC">
        <w:rPr>
          <w:rFonts w:asciiTheme="minorEastAsia" w:hAnsiTheme="minorEastAsia" w:hint="eastAsia"/>
          <w:sz w:val="28"/>
          <w:szCs w:val="28"/>
        </w:rPr>
        <w:t>规</w:t>
      </w:r>
      <w:proofErr w:type="gramEnd"/>
      <w:r w:rsidRPr="00B34AEC">
        <w:rPr>
          <w:rFonts w:asciiTheme="minorEastAsia" w:hAnsiTheme="minorEastAsia" w:hint="eastAsia"/>
          <w:sz w:val="28"/>
          <w:szCs w:val="28"/>
        </w:rPr>
        <w:t>性进行审核，加盖组织推荐部门公章，并在规定时间内提交申请材料，同时上报申报材料电子版。</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（三）名称规范。申报的国际联合实验室的名称应规范，格式为“河南省+研发方向+国际联合实验室”，英文名称为“Henan International Joint Laboratory of XXX”。</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（四）支持领域。本年度重点支持在装备制造、电子信息、新材料、现代农业、生物医药、节能环保等领域开展国际科技合作，主要研究方向应突出优势和特色。</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lastRenderedPageBreak/>
        <w:t>（五）指标限制。同一法人单位申报国际联合实验室数量不超过3个。同等条件下，优先支持与“一带一路”国家共建国际联合实验室。</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（六）避免重复。联合实验室负责人不得重复申请，同一单位同一领域不重复建设，团队主要成员不能同时参与两个或以上联合实验室申报。</w:t>
      </w:r>
    </w:p>
    <w:p w:rsidR="00B34AEC" w:rsidRPr="00E372DA" w:rsidRDefault="00B34AEC" w:rsidP="00E372DA">
      <w:pPr>
        <w:ind w:firstLineChars="200" w:firstLine="562"/>
        <w:rPr>
          <w:rFonts w:asciiTheme="minorEastAsia" w:hAnsiTheme="minorEastAsia" w:hint="eastAsia"/>
          <w:b/>
          <w:sz w:val="28"/>
          <w:szCs w:val="28"/>
        </w:rPr>
      </w:pPr>
      <w:r w:rsidRPr="00E372DA">
        <w:rPr>
          <w:rFonts w:asciiTheme="minorEastAsia" w:hAnsiTheme="minorEastAsia" w:hint="eastAsia"/>
          <w:b/>
          <w:sz w:val="28"/>
          <w:szCs w:val="28"/>
        </w:rPr>
        <w:t>四、建设程序</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（一）受理公示。对在规定时间内的受理情况在省科技厅网站进行公示。</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（二）初审。对提交材料的完整性和有效性进行初审，通过初审的申报材料进入评审答辩。</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（三）评审答辩。通过初审的方可进入专家评审，包括PPT汇报、质询和评议等关键环节，形成优秀、良好等评审意见。</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（四）现场考察。对评审意见为良好及以上等次的，组织相关领域专家进行现场考察，并形成现场考察意见。</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（五）研究决定。对专家评审意见和现场考察意见加权后形成综合评价意见，按照综合评价意见对拟培育的省联合实验室提出建议名单，提交厅长办公会研究审定。</w:t>
      </w:r>
    </w:p>
    <w:p w:rsidR="00B34AEC" w:rsidRDefault="00B34AEC" w:rsidP="00B34AEC">
      <w:pPr>
        <w:ind w:firstLineChars="200" w:firstLine="560"/>
        <w:rPr>
          <w:rFonts w:asciiTheme="minorEastAsia" w:hAnsiTheme="minorEastAsia" w:hint="eastAsia"/>
          <w:sz w:val="28"/>
          <w:szCs w:val="28"/>
        </w:rPr>
      </w:pPr>
      <w:r w:rsidRPr="00B34AEC">
        <w:rPr>
          <w:rFonts w:asciiTheme="minorEastAsia" w:hAnsiTheme="minorEastAsia" w:hint="eastAsia"/>
          <w:sz w:val="28"/>
          <w:szCs w:val="28"/>
        </w:rPr>
        <w:t>（六）公示发文。经厅长办公会审定后，在省科技厅网站上予以公示。没有异议的，由省科技厅发文公布，同时在科技厅网站上予以公告。</w:t>
      </w:r>
    </w:p>
    <w:p w:rsidR="00E372DA" w:rsidRDefault="00B34AEC" w:rsidP="00B34AEC">
      <w:pPr>
        <w:rPr>
          <w:rFonts w:asciiTheme="minorEastAsia" w:hAnsiTheme="minorEastAsia" w:hint="eastAsia"/>
          <w:sz w:val="28"/>
          <w:szCs w:val="28"/>
        </w:rPr>
      </w:pPr>
      <w:r w:rsidRPr="00B34AEC">
        <w:rPr>
          <w:rFonts w:asciiTheme="minorEastAsia" w:hAnsiTheme="minorEastAsia" w:hint="eastAsia"/>
          <w:sz w:val="28"/>
          <w:szCs w:val="28"/>
        </w:rPr>
        <w:t>   </w:t>
      </w:r>
    </w:p>
    <w:p w:rsidR="00E372DA" w:rsidRDefault="00E372DA" w:rsidP="00B34AEC">
      <w:pPr>
        <w:rPr>
          <w:rFonts w:asciiTheme="minorEastAsia" w:hAnsiTheme="minorEastAsia" w:hint="eastAsia"/>
          <w:sz w:val="28"/>
          <w:szCs w:val="28"/>
        </w:rPr>
      </w:pPr>
      <w:r>
        <w:rPr>
          <w:rFonts w:asciiTheme="minorEastAsia" w:hAnsiTheme="minorEastAsia" w:hint="eastAsia"/>
          <w:sz w:val="28"/>
          <w:szCs w:val="28"/>
        </w:rPr>
        <w:lastRenderedPageBreak/>
        <w:t>附件：1、</w:t>
      </w:r>
      <w:hyperlink r:id="rId6" w:history="1">
        <w:r w:rsidRPr="00E372DA">
          <w:rPr>
            <w:rStyle w:val="a6"/>
            <w:rFonts w:asciiTheme="minorEastAsia" w:hAnsiTheme="minorEastAsia" w:hint="eastAsia"/>
            <w:sz w:val="28"/>
            <w:szCs w:val="28"/>
          </w:rPr>
          <w:t>河南省国际联合实验室申请书</w:t>
        </w:r>
        <w:r w:rsidRPr="00E372DA">
          <w:rPr>
            <w:rStyle w:val="a6"/>
            <w:rFonts w:asciiTheme="minorEastAsia" w:hAnsiTheme="minorEastAsia"/>
            <w:sz w:val="28"/>
            <w:szCs w:val="28"/>
          </w:rPr>
          <w:t>.</w:t>
        </w:r>
        <w:proofErr w:type="gramStart"/>
        <w:r w:rsidRPr="00E372DA">
          <w:rPr>
            <w:rStyle w:val="a6"/>
            <w:rFonts w:asciiTheme="minorEastAsia" w:hAnsiTheme="minorEastAsia"/>
            <w:sz w:val="28"/>
            <w:szCs w:val="28"/>
          </w:rPr>
          <w:t>doc</w:t>
        </w:r>
        <w:proofErr w:type="gramEnd"/>
      </w:hyperlink>
    </w:p>
    <w:p w:rsidR="00E372DA" w:rsidRDefault="00E372DA" w:rsidP="00E372DA">
      <w:pPr>
        <w:ind w:firstLineChars="300" w:firstLine="840"/>
        <w:rPr>
          <w:rFonts w:asciiTheme="minorEastAsia" w:hAnsiTheme="minorEastAsia" w:hint="eastAsia"/>
          <w:sz w:val="28"/>
          <w:szCs w:val="28"/>
        </w:rPr>
      </w:pPr>
      <w:r>
        <w:rPr>
          <w:rFonts w:asciiTheme="minorEastAsia" w:hAnsiTheme="minorEastAsia" w:hint="eastAsia"/>
          <w:sz w:val="28"/>
          <w:szCs w:val="28"/>
        </w:rPr>
        <w:t>2、</w:t>
      </w:r>
      <w:hyperlink r:id="rId7" w:history="1">
        <w:r w:rsidRPr="00E372DA">
          <w:rPr>
            <w:rStyle w:val="a6"/>
            <w:rFonts w:asciiTheme="minorEastAsia" w:hAnsiTheme="minorEastAsia" w:hint="eastAsia"/>
            <w:sz w:val="28"/>
            <w:szCs w:val="28"/>
          </w:rPr>
          <w:t>《河南省国际联合实验室实施方案》编制指南</w:t>
        </w:r>
        <w:r w:rsidRPr="00E372DA">
          <w:rPr>
            <w:rStyle w:val="a6"/>
            <w:rFonts w:asciiTheme="minorEastAsia" w:hAnsiTheme="minorEastAsia"/>
            <w:sz w:val="28"/>
            <w:szCs w:val="28"/>
          </w:rPr>
          <w:t>.</w:t>
        </w:r>
        <w:proofErr w:type="gramStart"/>
        <w:r w:rsidRPr="00E372DA">
          <w:rPr>
            <w:rStyle w:val="a6"/>
            <w:rFonts w:asciiTheme="minorEastAsia" w:hAnsiTheme="minorEastAsia"/>
            <w:sz w:val="28"/>
            <w:szCs w:val="28"/>
          </w:rPr>
          <w:t>doc</w:t>
        </w:r>
        <w:proofErr w:type="gramEnd"/>
      </w:hyperlink>
    </w:p>
    <w:p w:rsidR="00791B5A" w:rsidRDefault="00E372DA" w:rsidP="005E7360">
      <w:pPr>
        <w:rPr>
          <w:rFonts w:asciiTheme="minorEastAsia" w:hAnsiTheme="minorEastAsia" w:hint="eastAsia"/>
          <w:sz w:val="28"/>
          <w:szCs w:val="28"/>
        </w:rPr>
      </w:pPr>
      <w:r>
        <w:rPr>
          <w:rFonts w:asciiTheme="minorEastAsia" w:hAnsiTheme="minorEastAsia" w:hint="eastAsia"/>
          <w:sz w:val="28"/>
          <w:szCs w:val="28"/>
        </w:rPr>
        <w:t>联系人：高磊磊  王</w:t>
      </w:r>
      <w:proofErr w:type="gramStart"/>
      <w:r>
        <w:rPr>
          <w:rFonts w:asciiTheme="minorEastAsia" w:hAnsiTheme="minorEastAsia" w:hint="eastAsia"/>
          <w:sz w:val="28"/>
          <w:szCs w:val="28"/>
        </w:rPr>
        <w:t>世</w:t>
      </w:r>
      <w:proofErr w:type="gramEnd"/>
      <w:r>
        <w:rPr>
          <w:rFonts w:asciiTheme="minorEastAsia" w:hAnsiTheme="minorEastAsia" w:hint="eastAsia"/>
          <w:sz w:val="28"/>
          <w:szCs w:val="28"/>
        </w:rPr>
        <w:t>民，电话：62509955</w:t>
      </w:r>
    </w:p>
    <w:p w:rsidR="005E7360" w:rsidRDefault="00E372DA" w:rsidP="00B34AEC">
      <w:pPr>
        <w:rPr>
          <w:rFonts w:asciiTheme="minorEastAsia" w:hAnsiTheme="minorEastAsia" w:hint="eastAsia"/>
          <w:sz w:val="28"/>
          <w:szCs w:val="28"/>
        </w:rPr>
      </w:pPr>
      <w:r>
        <w:rPr>
          <w:rFonts w:asciiTheme="minorEastAsia" w:hAnsiTheme="minorEastAsia" w:hint="eastAsia"/>
          <w:sz w:val="28"/>
          <w:szCs w:val="28"/>
        </w:rPr>
        <w:t xml:space="preserve">                                 </w:t>
      </w:r>
    </w:p>
    <w:p w:rsidR="005E7360" w:rsidRDefault="005E7360" w:rsidP="00B34AEC">
      <w:pPr>
        <w:rPr>
          <w:rFonts w:asciiTheme="minorEastAsia" w:hAnsiTheme="minorEastAsia" w:hint="eastAsia"/>
          <w:sz w:val="28"/>
          <w:szCs w:val="28"/>
        </w:rPr>
      </w:pPr>
    </w:p>
    <w:p w:rsidR="005E7360" w:rsidRDefault="005E7360" w:rsidP="00B34AEC">
      <w:pPr>
        <w:rPr>
          <w:rFonts w:asciiTheme="minorEastAsia" w:hAnsiTheme="minorEastAsia" w:hint="eastAsia"/>
          <w:sz w:val="28"/>
          <w:szCs w:val="28"/>
        </w:rPr>
      </w:pPr>
    </w:p>
    <w:p w:rsidR="00E372DA" w:rsidRDefault="00E372DA" w:rsidP="005E7360">
      <w:pPr>
        <w:ind w:firstLineChars="2200" w:firstLine="6160"/>
        <w:rPr>
          <w:rFonts w:asciiTheme="minorEastAsia" w:hAnsiTheme="minorEastAsia" w:hint="eastAsia"/>
          <w:sz w:val="28"/>
          <w:szCs w:val="28"/>
        </w:rPr>
      </w:pPr>
      <w:r>
        <w:rPr>
          <w:rFonts w:asciiTheme="minorEastAsia" w:hAnsiTheme="minorEastAsia" w:hint="eastAsia"/>
          <w:sz w:val="28"/>
          <w:szCs w:val="28"/>
        </w:rPr>
        <w:t xml:space="preserve"> 科技处</w:t>
      </w:r>
    </w:p>
    <w:p w:rsidR="005E7360" w:rsidRPr="00B34AEC" w:rsidRDefault="005E7360" w:rsidP="005E7360">
      <w:pPr>
        <w:ind w:firstLineChars="2200" w:firstLine="6160"/>
        <w:rPr>
          <w:rFonts w:asciiTheme="minorEastAsia" w:hAnsiTheme="minorEastAsia"/>
          <w:sz w:val="28"/>
          <w:szCs w:val="28"/>
        </w:rPr>
      </w:pPr>
      <w:r>
        <w:rPr>
          <w:rFonts w:asciiTheme="minorEastAsia" w:hAnsiTheme="minorEastAsia" w:hint="eastAsia"/>
          <w:sz w:val="28"/>
          <w:szCs w:val="28"/>
        </w:rPr>
        <w:t>2019-7-20</w:t>
      </w:r>
    </w:p>
    <w:sectPr w:rsidR="005E7360" w:rsidRPr="00B34AEC" w:rsidSect="00791B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61" w:rsidRDefault="006A5861" w:rsidP="00B34AEC">
      <w:r>
        <w:separator/>
      </w:r>
    </w:p>
  </w:endnote>
  <w:endnote w:type="continuationSeparator" w:id="0">
    <w:p w:rsidR="006A5861" w:rsidRDefault="006A5861" w:rsidP="00B34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61" w:rsidRDefault="006A5861" w:rsidP="00B34AEC">
      <w:r>
        <w:separator/>
      </w:r>
    </w:p>
  </w:footnote>
  <w:footnote w:type="continuationSeparator" w:id="0">
    <w:p w:rsidR="006A5861" w:rsidRDefault="006A5861" w:rsidP="00B34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AEC"/>
    <w:rsid w:val="005E7360"/>
    <w:rsid w:val="006A5861"/>
    <w:rsid w:val="00791B5A"/>
    <w:rsid w:val="00B34AEC"/>
    <w:rsid w:val="00D018DF"/>
    <w:rsid w:val="00E37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AEC"/>
    <w:rPr>
      <w:sz w:val="18"/>
      <w:szCs w:val="18"/>
    </w:rPr>
  </w:style>
  <w:style w:type="paragraph" w:styleId="a4">
    <w:name w:val="footer"/>
    <w:basedOn w:val="a"/>
    <w:link w:val="Char0"/>
    <w:uiPriority w:val="99"/>
    <w:semiHidden/>
    <w:unhideWhenUsed/>
    <w:rsid w:val="00B34A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AEC"/>
    <w:rPr>
      <w:sz w:val="18"/>
      <w:szCs w:val="18"/>
    </w:rPr>
  </w:style>
  <w:style w:type="paragraph" w:styleId="a5">
    <w:name w:val="Normal (Web)"/>
    <w:basedOn w:val="a"/>
    <w:uiPriority w:val="99"/>
    <w:semiHidden/>
    <w:unhideWhenUsed/>
    <w:rsid w:val="00B34AE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B34AEC"/>
    <w:rPr>
      <w:color w:val="0000FF"/>
      <w:u w:val="single"/>
    </w:rPr>
  </w:style>
  <w:style w:type="character" w:styleId="a7">
    <w:name w:val="FollowedHyperlink"/>
    <w:basedOn w:val="a0"/>
    <w:uiPriority w:val="99"/>
    <w:semiHidden/>
    <w:unhideWhenUsed/>
    <w:rsid w:val="00B34A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479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12298;&#27827;&#21335;&#30465;&#22269;&#38469;&#32852;&#21512;&#23454;&#39564;&#23460;&#23454;&#26045;&#26041;&#26696;&#12299;&#32534;&#21046;&#25351;&#2133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7827;&#21335;&#30465;&#22269;&#38469;&#32852;&#21512;&#23454;&#39564;&#23460;&#30003;&#35831;&#2007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2019-07-20T14:58:00Z</dcterms:created>
  <dcterms:modified xsi:type="dcterms:W3CDTF">2019-07-20T15:30:00Z</dcterms:modified>
</cp:coreProperties>
</file>